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D7" w:rsidRPr="006E487C" w:rsidRDefault="00F11BD7" w:rsidP="00F11BD7">
      <w:pPr>
        <w:spacing w:after="0"/>
        <w:jc w:val="center"/>
        <w:rPr>
          <w:rFonts w:cstheme="minorHAnsi"/>
          <w:b/>
          <w:u w:val="single"/>
        </w:rPr>
      </w:pPr>
    </w:p>
    <w:p w:rsidR="009E5FFE" w:rsidRPr="006E487C" w:rsidRDefault="009E5FFE" w:rsidP="00306002">
      <w:pPr>
        <w:spacing w:after="0"/>
        <w:jc w:val="right"/>
        <w:rPr>
          <w:rFonts w:cstheme="minorHAnsi"/>
          <w:b/>
          <w:u w:val="single"/>
        </w:rPr>
      </w:pPr>
      <w:r w:rsidRPr="006E487C">
        <w:rPr>
          <w:rFonts w:cstheme="minorHAnsi"/>
          <w:b/>
          <w:u w:val="single"/>
        </w:rPr>
        <w:t xml:space="preserve">ANNEXURE-L </w:t>
      </w:r>
    </w:p>
    <w:p w:rsidR="009D5904" w:rsidRDefault="009D5904" w:rsidP="00D55888">
      <w:pPr>
        <w:spacing w:after="0"/>
        <w:jc w:val="center"/>
        <w:rPr>
          <w:rFonts w:cstheme="minorHAnsi"/>
          <w:b/>
          <w:sz w:val="8"/>
          <w:szCs w:val="6"/>
          <w:u w:val="single"/>
        </w:rPr>
      </w:pPr>
    </w:p>
    <w:p w:rsidR="00306002" w:rsidRDefault="00306002" w:rsidP="00D55888">
      <w:pPr>
        <w:spacing w:after="0"/>
        <w:jc w:val="center"/>
        <w:rPr>
          <w:rFonts w:cstheme="minorHAnsi"/>
          <w:b/>
          <w:sz w:val="8"/>
          <w:szCs w:val="6"/>
          <w:u w:val="single"/>
        </w:rPr>
      </w:pPr>
    </w:p>
    <w:p w:rsidR="00306002" w:rsidRDefault="00306002" w:rsidP="00D55888">
      <w:pPr>
        <w:spacing w:after="0"/>
        <w:jc w:val="center"/>
        <w:rPr>
          <w:rFonts w:cstheme="minorHAnsi"/>
          <w:b/>
          <w:sz w:val="8"/>
          <w:szCs w:val="6"/>
          <w:u w:val="single"/>
        </w:rPr>
      </w:pPr>
    </w:p>
    <w:p w:rsidR="00306002" w:rsidRPr="00306002" w:rsidRDefault="00306002" w:rsidP="00306002">
      <w:pPr>
        <w:spacing w:after="0"/>
        <w:jc w:val="center"/>
        <w:rPr>
          <w:rFonts w:ascii="Times New Roman" w:hAnsi="Times New Roman"/>
          <w:b/>
          <w:bCs/>
          <w:sz w:val="20"/>
          <w:u w:val="single"/>
        </w:rPr>
      </w:pPr>
      <w:r w:rsidRPr="00306002">
        <w:rPr>
          <w:rFonts w:ascii="Times New Roman" w:hAnsi="Times New Roman"/>
          <w:b/>
          <w:bCs/>
          <w:sz w:val="20"/>
          <w:u w:val="single"/>
        </w:rPr>
        <w:t>Buyer added bid specific ATC</w:t>
      </w:r>
    </w:p>
    <w:p w:rsidR="00306002" w:rsidRPr="00306002" w:rsidRDefault="00306002" w:rsidP="00306002">
      <w:pPr>
        <w:spacing w:after="0"/>
        <w:rPr>
          <w:rFonts w:cstheme="minorHAnsi"/>
          <w:b/>
          <w:bCs/>
          <w:sz w:val="8"/>
          <w:szCs w:val="6"/>
          <w:u w:val="single"/>
        </w:rPr>
      </w:pPr>
    </w:p>
    <w:p w:rsidR="009D1A85" w:rsidRPr="00306002" w:rsidRDefault="00306002" w:rsidP="00306002">
      <w:pPr>
        <w:spacing w:after="0"/>
        <w:ind w:left="360" w:right="386"/>
        <w:jc w:val="both"/>
        <w:rPr>
          <w:rFonts w:cstheme="minorHAnsi"/>
          <w:sz w:val="20"/>
        </w:rPr>
      </w:pPr>
      <w:r>
        <w:rPr>
          <w:rFonts w:cstheme="minorHAnsi"/>
          <w:sz w:val="20"/>
        </w:rPr>
        <w:t xml:space="preserve">  </w:t>
      </w:r>
    </w:p>
    <w:p w:rsidR="009D1A85" w:rsidRPr="006E487C" w:rsidRDefault="009D1A85" w:rsidP="00D55888">
      <w:pPr>
        <w:numPr>
          <w:ilvl w:val="0"/>
          <w:numId w:val="1"/>
        </w:numPr>
        <w:tabs>
          <w:tab w:val="left" w:pos="360"/>
          <w:tab w:val="left" w:pos="11340"/>
        </w:tabs>
        <w:spacing w:after="0" w:line="240" w:lineRule="auto"/>
        <w:jc w:val="both"/>
        <w:rPr>
          <w:rFonts w:cstheme="minorHAnsi"/>
          <w:b/>
          <w:sz w:val="20"/>
        </w:rPr>
      </w:pPr>
      <w:r w:rsidRPr="006E487C">
        <w:rPr>
          <w:rFonts w:cstheme="minorHAnsi"/>
          <w:b/>
          <w:sz w:val="20"/>
        </w:rPr>
        <w:t>Please indicate GST Registration Number and provide a copy of GST Registration Certificate.</w:t>
      </w:r>
    </w:p>
    <w:p w:rsidR="009D1A85" w:rsidRPr="006E487C" w:rsidRDefault="009D1A85" w:rsidP="00D55888">
      <w:pPr>
        <w:numPr>
          <w:ilvl w:val="0"/>
          <w:numId w:val="1"/>
        </w:numPr>
        <w:tabs>
          <w:tab w:val="left" w:pos="360"/>
          <w:tab w:val="left" w:pos="11340"/>
        </w:tabs>
        <w:spacing w:after="0" w:line="240" w:lineRule="auto"/>
        <w:jc w:val="both"/>
        <w:rPr>
          <w:rFonts w:cstheme="minorHAnsi"/>
          <w:b/>
          <w:sz w:val="20"/>
        </w:rPr>
      </w:pPr>
      <w:r w:rsidRPr="006E487C">
        <w:rPr>
          <w:rFonts w:cstheme="minorHAnsi"/>
          <w:b/>
          <w:sz w:val="20"/>
        </w:rPr>
        <w:t xml:space="preserve">Supplier must indicate the </w:t>
      </w:r>
      <w:r w:rsidRPr="006E487C">
        <w:rPr>
          <w:rFonts w:cstheme="minorHAnsi"/>
          <w:b/>
          <w:sz w:val="20"/>
          <w:u w:val="single"/>
        </w:rPr>
        <w:t>HSN code</w:t>
      </w:r>
      <w:r w:rsidRPr="006E487C">
        <w:rPr>
          <w:rFonts w:cstheme="minorHAnsi"/>
          <w:b/>
          <w:sz w:val="20"/>
        </w:rPr>
        <w:t xml:space="preserve"> of the item if applicable.</w:t>
      </w:r>
    </w:p>
    <w:p w:rsidR="009D1A85" w:rsidRPr="006E487C" w:rsidRDefault="009D1A85" w:rsidP="009D1A85">
      <w:pPr>
        <w:numPr>
          <w:ilvl w:val="0"/>
          <w:numId w:val="1"/>
        </w:numPr>
        <w:spacing w:after="0" w:line="240" w:lineRule="auto"/>
        <w:jc w:val="both"/>
        <w:rPr>
          <w:rFonts w:cstheme="minorHAnsi"/>
          <w:b/>
          <w:bCs/>
          <w:sz w:val="20"/>
        </w:rPr>
      </w:pPr>
      <w:r w:rsidRPr="006E487C">
        <w:rPr>
          <w:rFonts w:cstheme="minorHAnsi"/>
          <w:b/>
          <w:bCs/>
          <w:sz w:val="20"/>
        </w:rPr>
        <w:t xml:space="preserve">Govt. </w:t>
      </w:r>
      <w:r w:rsidRPr="006E487C">
        <w:rPr>
          <w:rFonts w:cstheme="minorHAnsi"/>
          <w:b/>
          <w:bCs/>
          <w:sz w:val="20"/>
          <w:u w:val="single"/>
        </w:rPr>
        <w:t>Taxes</w:t>
      </w:r>
      <w:r w:rsidRPr="006E487C">
        <w:rPr>
          <w:rFonts w:cstheme="minorHAnsi"/>
          <w:b/>
          <w:bCs/>
          <w:sz w:val="20"/>
        </w:rPr>
        <w:t xml:space="preserve"> like GST to be mentioned clearly &amp; separately on offered price otherwise Price Offer/Quotation will be ignored.   </w:t>
      </w:r>
    </w:p>
    <w:p w:rsidR="009D1A85" w:rsidRPr="006E487C" w:rsidRDefault="009D1A85" w:rsidP="009D1A85">
      <w:pPr>
        <w:numPr>
          <w:ilvl w:val="0"/>
          <w:numId w:val="1"/>
        </w:numPr>
        <w:spacing w:after="0" w:line="240" w:lineRule="auto"/>
        <w:jc w:val="both"/>
        <w:rPr>
          <w:rFonts w:cstheme="minorHAnsi"/>
          <w:b/>
          <w:bCs/>
          <w:sz w:val="20"/>
        </w:rPr>
      </w:pPr>
      <w:r w:rsidRPr="006E487C">
        <w:rPr>
          <w:rFonts w:cstheme="minorHAnsi"/>
          <w:b/>
          <w:bCs/>
          <w:sz w:val="20"/>
        </w:rPr>
        <w:t>Firm must submit tax Invoice with due registration number of GST along with material at the time of delivery.  Material will not be allowed inside the factory without invoice and valid delivery period.</w:t>
      </w:r>
    </w:p>
    <w:p w:rsidR="009D1A85" w:rsidRPr="006E487C" w:rsidRDefault="009D1A85" w:rsidP="009D1A85">
      <w:pPr>
        <w:numPr>
          <w:ilvl w:val="0"/>
          <w:numId w:val="1"/>
        </w:numPr>
        <w:spacing w:after="0" w:line="240" w:lineRule="auto"/>
        <w:jc w:val="both"/>
        <w:rPr>
          <w:rFonts w:cstheme="minorHAnsi"/>
          <w:b/>
          <w:bCs/>
          <w:sz w:val="20"/>
        </w:rPr>
      </w:pPr>
      <w:r w:rsidRPr="006E487C">
        <w:rPr>
          <w:rFonts w:cstheme="minorHAnsi"/>
          <w:b/>
          <w:bCs/>
          <w:sz w:val="20"/>
        </w:rPr>
        <w:t xml:space="preserve">Suppliers those are not registered under GST must submit “Bill of Supply” along with delivery of material and an Affidavit that “They are not registered under GST and they will not charge GST in the invoice”.  If at any time during the contract, supplier gets registered under GST due to being crossed threshold limit under GST, they will be eligible to claim taxes as applicable on such supply as per the “Time of Supply” provisions under GST and such tax will be reimbursed only when they </w:t>
      </w:r>
      <w:r w:rsidR="00D55888" w:rsidRPr="006E487C">
        <w:rPr>
          <w:rFonts w:cstheme="minorHAnsi"/>
          <w:b/>
          <w:bCs/>
          <w:sz w:val="20"/>
        </w:rPr>
        <w:t>fulfil</w:t>
      </w:r>
      <w:r w:rsidRPr="006E487C">
        <w:rPr>
          <w:rFonts w:cstheme="minorHAnsi"/>
          <w:b/>
          <w:bCs/>
          <w:sz w:val="20"/>
        </w:rPr>
        <w:t xml:space="preserve"> the conditions as specified in Point No. 6. </w:t>
      </w:r>
    </w:p>
    <w:p w:rsidR="009D1A85" w:rsidRPr="006E487C" w:rsidRDefault="009D1A85" w:rsidP="009D1A85">
      <w:pPr>
        <w:numPr>
          <w:ilvl w:val="0"/>
          <w:numId w:val="1"/>
        </w:numPr>
        <w:spacing w:after="0" w:line="240" w:lineRule="auto"/>
        <w:jc w:val="both"/>
        <w:rPr>
          <w:rFonts w:cstheme="minorHAnsi"/>
          <w:b/>
          <w:bCs/>
          <w:sz w:val="20"/>
        </w:rPr>
      </w:pPr>
      <w:r w:rsidRPr="006E487C">
        <w:rPr>
          <w:rFonts w:cstheme="minorHAnsi"/>
          <w:b/>
          <w:bCs/>
          <w:sz w:val="20"/>
        </w:rPr>
        <w:t>If supplier fails to make the payment of the GST as charged in the invoice or fail to file the return for the corresponding period of supplies made to factory, in such cases of any default, factory shall not make payment of GST component and reserve the right to withhold entire payment and will recover the interest and fine levied by the GST authorities, if any, due to default made by the supplier.</w:t>
      </w:r>
    </w:p>
    <w:p w:rsidR="009D1A85" w:rsidRPr="006E487C" w:rsidRDefault="009D1A85" w:rsidP="009D1A85">
      <w:pPr>
        <w:numPr>
          <w:ilvl w:val="0"/>
          <w:numId w:val="1"/>
        </w:numPr>
        <w:spacing w:after="0" w:line="240" w:lineRule="auto"/>
        <w:jc w:val="both"/>
        <w:rPr>
          <w:rFonts w:cstheme="minorHAnsi"/>
          <w:b/>
          <w:bCs/>
          <w:sz w:val="20"/>
        </w:rPr>
      </w:pPr>
      <w:r w:rsidRPr="006E487C">
        <w:rPr>
          <w:rFonts w:cstheme="minorHAnsi"/>
          <w:b/>
          <w:bCs/>
          <w:sz w:val="20"/>
        </w:rPr>
        <w:t>If due to any reason, factory rejects the material supplied by the supplier, in that case factory shall issue the debit note to the supplier on the basis of which suppliers registered under GST can avail the credit and supplier will issue the Credit Note to the factory also.</w:t>
      </w:r>
    </w:p>
    <w:p w:rsidR="009D1A85" w:rsidRPr="006E487C" w:rsidRDefault="009D1A85" w:rsidP="009D1A85">
      <w:pPr>
        <w:numPr>
          <w:ilvl w:val="0"/>
          <w:numId w:val="1"/>
        </w:numPr>
        <w:tabs>
          <w:tab w:val="left" w:pos="360"/>
          <w:tab w:val="left" w:pos="11340"/>
        </w:tabs>
        <w:spacing w:after="0" w:line="240" w:lineRule="auto"/>
        <w:jc w:val="both"/>
        <w:rPr>
          <w:rFonts w:cstheme="minorHAnsi"/>
          <w:b/>
          <w:bCs/>
          <w:sz w:val="20"/>
        </w:rPr>
      </w:pPr>
      <w:r w:rsidRPr="006E487C">
        <w:rPr>
          <w:rFonts w:cstheme="minorHAnsi"/>
          <w:b/>
          <w:bCs/>
          <w:sz w:val="20"/>
        </w:rPr>
        <w:t>The evaluation &amp; ranking of responsive bids shall be done on the basic rate and other charges as packing &amp; forwarding, freight &amp; insurance etc. as quoted by the bidder in the price schedule on the bid document but excluding levy, taxes such as GST (Goods &amp; Service Tax) etc. on final product, which are to be paid extra as per actual, wherever applicable.</w:t>
      </w:r>
    </w:p>
    <w:p w:rsidR="009D5904" w:rsidRDefault="009D5904" w:rsidP="009D5904">
      <w:pPr>
        <w:numPr>
          <w:ilvl w:val="0"/>
          <w:numId w:val="1"/>
        </w:numPr>
        <w:tabs>
          <w:tab w:val="left" w:pos="360"/>
          <w:tab w:val="left" w:pos="11340"/>
        </w:tabs>
        <w:spacing w:after="0" w:line="240" w:lineRule="auto"/>
        <w:jc w:val="both"/>
        <w:rPr>
          <w:rFonts w:cstheme="minorHAnsi"/>
          <w:b/>
          <w:bCs/>
          <w:sz w:val="20"/>
        </w:rPr>
      </w:pPr>
      <w:r w:rsidRPr="006E487C">
        <w:rPr>
          <w:rFonts w:cstheme="minorHAnsi"/>
          <w:b/>
          <w:bCs/>
          <w:sz w:val="20"/>
        </w:rPr>
        <w:t xml:space="preserve">Only </w:t>
      </w:r>
      <w:r w:rsidR="009D1A85" w:rsidRPr="006E487C">
        <w:rPr>
          <w:rFonts w:cstheme="minorHAnsi"/>
          <w:b/>
          <w:bCs/>
          <w:sz w:val="20"/>
        </w:rPr>
        <w:t>Manufacturer / System Integrator capable to supply the item should apply against this T.E.</w:t>
      </w:r>
    </w:p>
    <w:p w:rsidR="00AC1A75" w:rsidRPr="00AC1A75" w:rsidRDefault="00AC1A75" w:rsidP="00AC1A75">
      <w:pPr>
        <w:pStyle w:val="ListParagraph"/>
        <w:numPr>
          <w:ilvl w:val="0"/>
          <w:numId w:val="1"/>
        </w:numPr>
        <w:spacing w:after="0" w:line="240" w:lineRule="auto"/>
        <w:jc w:val="both"/>
        <w:rPr>
          <w:rFonts w:eastAsiaTheme="minorEastAsia" w:cstheme="minorHAnsi"/>
          <w:b/>
          <w:bCs/>
          <w:sz w:val="20"/>
          <w:lang w:eastAsia="en-IN"/>
        </w:rPr>
      </w:pPr>
      <w:r w:rsidRPr="00AC1A75">
        <w:rPr>
          <w:rFonts w:eastAsiaTheme="minorEastAsia" w:cstheme="minorHAnsi"/>
          <w:b/>
          <w:bCs/>
          <w:sz w:val="20"/>
          <w:lang w:eastAsia="en-IN"/>
        </w:rPr>
        <w:t>Firm to submit documents in support of delivery of similar type of products and audited copy of Turnover/Audited Profit and loss A/c/Turnover certificate of the last 3 years along with the technical bid.</w:t>
      </w:r>
    </w:p>
    <w:p w:rsidR="009D1A85" w:rsidRPr="006E487C" w:rsidRDefault="009D1A85" w:rsidP="009D5904">
      <w:pPr>
        <w:numPr>
          <w:ilvl w:val="0"/>
          <w:numId w:val="1"/>
        </w:numPr>
        <w:tabs>
          <w:tab w:val="left" w:pos="360"/>
          <w:tab w:val="left" w:pos="11340"/>
        </w:tabs>
        <w:spacing w:after="0" w:line="240" w:lineRule="auto"/>
        <w:jc w:val="both"/>
        <w:rPr>
          <w:rFonts w:cstheme="minorHAnsi"/>
          <w:b/>
          <w:bCs/>
          <w:sz w:val="20"/>
        </w:rPr>
      </w:pPr>
      <w:r w:rsidRPr="006E487C">
        <w:rPr>
          <w:rFonts w:cstheme="minorHAnsi"/>
          <w:sz w:val="20"/>
        </w:rPr>
        <w:t>Material test report to be provided as per specification/drawings of all input materials as per BOM from NABL /Government accredited laboratory (If applicable).</w:t>
      </w:r>
    </w:p>
    <w:p w:rsidR="009D1A85" w:rsidRPr="006E487C" w:rsidRDefault="009D1A85" w:rsidP="009D1A85">
      <w:pPr>
        <w:pStyle w:val="ListParagraph"/>
        <w:numPr>
          <w:ilvl w:val="0"/>
          <w:numId w:val="1"/>
        </w:numPr>
        <w:spacing w:after="0" w:line="240" w:lineRule="auto"/>
        <w:jc w:val="both"/>
        <w:rPr>
          <w:rFonts w:cstheme="minorHAnsi"/>
          <w:sz w:val="20"/>
        </w:rPr>
      </w:pPr>
      <w:r w:rsidRPr="006E487C">
        <w:rPr>
          <w:rFonts w:cstheme="minorHAnsi"/>
          <w:sz w:val="20"/>
        </w:rPr>
        <w:t>Wherever applicable details of 100% dimensional inspection of all components, subassemblies and assemblies and functional test report if any need to be submitted along with the supplies (including samples).</w:t>
      </w:r>
    </w:p>
    <w:p w:rsidR="009D1A85" w:rsidRPr="006E487C" w:rsidRDefault="009D1A85" w:rsidP="009D1A85">
      <w:pPr>
        <w:pStyle w:val="ListParagraph"/>
        <w:numPr>
          <w:ilvl w:val="0"/>
          <w:numId w:val="1"/>
        </w:numPr>
        <w:spacing w:after="0" w:line="240" w:lineRule="auto"/>
        <w:jc w:val="both"/>
        <w:rPr>
          <w:rFonts w:cstheme="minorHAnsi"/>
          <w:sz w:val="20"/>
        </w:rPr>
      </w:pPr>
      <w:r w:rsidRPr="006E487C">
        <w:rPr>
          <w:rFonts w:cstheme="minorHAnsi"/>
          <w:sz w:val="20"/>
        </w:rPr>
        <w:t>Wherever applicable Test reports like Ultrasonic, MPI, Radiography, DP, etc. for weldments and Forgings and castings to be submitted along with the supplies (including samples).</w:t>
      </w:r>
    </w:p>
    <w:p w:rsidR="009D1A85" w:rsidRPr="006E487C" w:rsidRDefault="009D1A85" w:rsidP="009D1A85">
      <w:pPr>
        <w:pStyle w:val="ListParagraph"/>
        <w:numPr>
          <w:ilvl w:val="0"/>
          <w:numId w:val="1"/>
        </w:numPr>
        <w:spacing w:after="0" w:line="240" w:lineRule="auto"/>
        <w:jc w:val="both"/>
        <w:rPr>
          <w:rFonts w:cstheme="minorHAnsi"/>
          <w:sz w:val="20"/>
        </w:rPr>
      </w:pPr>
      <w:r w:rsidRPr="006E487C">
        <w:rPr>
          <w:rFonts w:cstheme="minorHAnsi"/>
          <w:sz w:val="20"/>
        </w:rPr>
        <w:t>Test slab and button to be provided for all Rubber items if applicable.</w:t>
      </w:r>
    </w:p>
    <w:p w:rsidR="009D1A85" w:rsidRPr="006E487C" w:rsidRDefault="009D1A85" w:rsidP="009D1A85">
      <w:pPr>
        <w:pStyle w:val="Header"/>
        <w:numPr>
          <w:ilvl w:val="0"/>
          <w:numId w:val="1"/>
        </w:numPr>
        <w:tabs>
          <w:tab w:val="clear" w:pos="4680"/>
          <w:tab w:val="center" w:pos="1276"/>
        </w:tabs>
        <w:jc w:val="both"/>
        <w:rPr>
          <w:rFonts w:cstheme="minorHAnsi"/>
          <w:sz w:val="20"/>
          <w:szCs w:val="20"/>
        </w:rPr>
      </w:pPr>
      <w:r w:rsidRPr="006E487C">
        <w:rPr>
          <w:rFonts w:cstheme="minorHAnsi"/>
          <w:sz w:val="20"/>
          <w:szCs w:val="20"/>
        </w:rPr>
        <w:t>Firm has to comply with QAP w.t.t. supply as per TE.</w:t>
      </w:r>
    </w:p>
    <w:p w:rsidR="009D1A85" w:rsidRPr="006E487C" w:rsidRDefault="009D1A85" w:rsidP="009D1A85">
      <w:pPr>
        <w:pStyle w:val="ListParagraph"/>
        <w:numPr>
          <w:ilvl w:val="0"/>
          <w:numId w:val="1"/>
        </w:numPr>
        <w:spacing w:after="0" w:line="240" w:lineRule="auto"/>
        <w:jc w:val="both"/>
        <w:rPr>
          <w:rFonts w:cstheme="minorHAnsi"/>
          <w:bCs/>
          <w:sz w:val="20"/>
        </w:rPr>
      </w:pPr>
      <w:r w:rsidRPr="006E487C">
        <w:rPr>
          <w:rFonts w:cstheme="minorHAnsi"/>
          <w:bCs/>
          <w:sz w:val="20"/>
        </w:rPr>
        <w:t xml:space="preserve">Vendors to offer warranty against any manufacturing defect for a period of 12 months from the date of acceptance of stores at </w:t>
      </w:r>
      <w:r w:rsidR="00D55888" w:rsidRPr="006E487C">
        <w:rPr>
          <w:rFonts w:cstheme="minorHAnsi"/>
          <w:bCs/>
          <w:sz w:val="20"/>
        </w:rPr>
        <w:t>GCF.</w:t>
      </w:r>
      <w:r w:rsidRPr="006E487C">
        <w:rPr>
          <w:rFonts w:cstheme="minorHAnsi"/>
          <w:bCs/>
          <w:sz w:val="20"/>
        </w:rPr>
        <w:t xml:space="preserve"> This should be part of the standard offer of the vendor and nonnegotiable.</w:t>
      </w:r>
    </w:p>
    <w:p w:rsidR="009D1A85" w:rsidRPr="006E487C" w:rsidRDefault="009D1A85" w:rsidP="009D1A85">
      <w:pPr>
        <w:pStyle w:val="ListParagraph"/>
        <w:numPr>
          <w:ilvl w:val="0"/>
          <w:numId w:val="1"/>
        </w:numPr>
        <w:spacing w:after="0" w:line="240" w:lineRule="auto"/>
        <w:jc w:val="both"/>
        <w:rPr>
          <w:rFonts w:cstheme="minorHAnsi"/>
          <w:bCs/>
          <w:sz w:val="20"/>
        </w:rPr>
      </w:pPr>
      <w:r w:rsidRPr="006E487C">
        <w:rPr>
          <w:rFonts w:cstheme="minorHAnsi"/>
          <w:bCs/>
          <w:sz w:val="20"/>
        </w:rPr>
        <w:t>Offer of the firms will be evaluated on the basis of their compliance to the specification supplied along with the Tender document.</w:t>
      </w:r>
    </w:p>
    <w:p w:rsidR="009D1A85" w:rsidRPr="006E487C" w:rsidRDefault="009D1A85" w:rsidP="009D1A85">
      <w:pPr>
        <w:pStyle w:val="ListParagraph"/>
        <w:numPr>
          <w:ilvl w:val="0"/>
          <w:numId w:val="1"/>
        </w:numPr>
        <w:spacing w:after="0" w:line="240" w:lineRule="auto"/>
        <w:jc w:val="both"/>
        <w:rPr>
          <w:rFonts w:cstheme="minorHAnsi"/>
          <w:bCs/>
          <w:sz w:val="20"/>
        </w:rPr>
      </w:pPr>
      <w:r w:rsidRPr="006E487C">
        <w:rPr>
          <w:rFonts w:cstheme="minorHAnsi"/>
          <w:bCs/>
          <w:sz w:val="20"/>
        </w:rPr>
        <w:t xml:space="preserve">Firm have to declare % of Local content and </w:t>
      </w:r>
      <w:r w:rsidR="00D106F8" w:rsidRPr="006E487C">
        <w:rPr>
          <w:rFonts w:cstheme="minorHAnsi"/>
          <w:bCs/>
          <w:sz w:val="20"/>
        </w:rPr>
        <w:t>details as</w:t>
      </w:r>
      <w:r w:rsidRPr="006E487C">
        <w:rPr>
          <w:rFonts w:cstheme="minorHAnsi"/>
          <w:bCs/>
          <w:sz w:val="20"/>
        </w:rPr>
        <w:t xml:space="preserve"> per </w:t>
      </w:r>
      <w:r w:rsidRPr="006E487C">
        <w:rPr>
          <w:rFonts w:cstheme="minorHAnsi"/>
          <w:sz w:val="20"/>
        </w:rPr>
        <w:t>DIPP,</w:t>
      </w:r>
      <w:r w:rsidR="00D106F8">
        <w:rPr>
          <w:rFonts w:cstheme="minorHAnsi"/>
          <w:sz w:val="20"/>
        </w:rPr>
        <w:t xml:space="preserve"> </w:t>
      </w:r>
      <w:r w:rsidRPr="006E487C">
        <w:rPr>
          <w:rFonts w:cstheme="minorHAnsi"/>
          <w:sz w:val="20"/>
        </w:rPr>
        <w:t>Min</w:t>
      </w:r>
      <w:r w:rsidR="00D106F8">
        <w:rPr>
          <w:rFonts w:cstheme="minorHAnsi"/>
          <w:sz w:val="20"/>
        </w:rPr>
        <w:t>.</w:t>
      </w:r>
      <w:r w:rsidRPr="006E487C">
        <w:rPr>
          <w:rFonts w:cstheme="minorHAnsi"/>
          <w:sz w:val="20"/>
        </w:rPr>
        <w:t xml:space="preserve"> of Commerce &amp; Industry letter </w:t>
      </w:r>
      <w:proofErr w:type="gramStart"/>
      <w:r w:rsidRPr="006E487C">
        <w:rPr>
          <w:rFonts w:cstheme="minorHAnsi"/>
          <w:sz w:val="20"/>
        </w:rPr>
        <w:t>no.P</w:t>
      </w:r>
      <w:proofErr w:type="gramEnd"/>
      <w:r w:rsidRPr="006E487C">
        <w:rPr>
          <w:rFonts w:cstheme="minorHAnsi"/>
          <w:sz w:val="20"/>
        </w:rPr>
        <w:t>-45021/12/2017-B.E-II Dt:15/06/2017</w:t>
      </w:r>
    </w:p>
    <w:p w:rsidR="009D1A85" w:rsidRPr="006E487C" w:rsidRDefault="009D1A85" w:rsidP="009D1A85">
      <w:pPr>
        <w:numPr>
          <w:ilvl w:val="0"/>
          <w:numId w:val="1"/>
        </w:numPr>
        <w:autoSpaceDE w:val="0"/>
        <w:autoSpaceDN w:val="0"/>
        <w:adjustRightInd w:val="0"/>
        <w:spacing w:after="0" w:line="240" w:lineRule="auto"/>
        <w:ind w:right="386"/>
        <w:jc w:val="both"/>
        <w:rPr>
          <w:rFonts w:cstheme="minorHAnsi"/>
          <w:color w:val="000000"/>
          <w:sz w:val="20"/>
        </w:rPr>
      </w:pPr>
      <w:r w:rsidRPr="006E487C">
        <w:rPr>
          <w:rFonts w:cstheme="minorHAnsi"/>
          <w:sz w:val="20"/>
        </w:rPr>
        <w:t xml:space="preserve">Price bid of firm(s) will be opened only after registration of firm. Please see </w:t>
      </w:r>
      <w:r w:rsidR="0061255E" w:rsidRPr="006E487C">
        <w:rPr>
          <w:rFonts w:cstheme="minorHAnsi"/>
          <w:sz w:val="20"/>
        </w:rPr>
        <w:t>Para</w:t>
      </w:r>
      <w:r w:rsidRPr="006E487C">
        <w:rPr>
          <w:rFonts w:cstheme="minorHAnsi"/>
          <w:sz w:val="20"/>
        </w:rPr>
        <w:t xml:space="preserve"> </w:t>
      </w:r>
      <w:r w:rsidR="009D5904" w:rsidRPr="006E487C">
        <w:rPr>
          <w:rFonts w:cstheme="minorHAnsi"/>
          <w:sz w:val="20"/>
        </w:rPr>
        <w:t>20</w:t>
      </w:r>
      <w:r w:rsidRPr="006E487C">
        <w:rPr>
          <w:rFonts w:cstheme="minorHAnsi"/>
          <w:sz w:val="20"/>
        </w:rPr>
        <w:t xml:space="preserve"> below for registration. </w:t>
      </w:r>
    </w:p>
    <w:p w:rsidR="009D1A85" w:rsidRPr="006E487C" w:rsidRDefault="009D1A85" w:rsidP="009D1A85">
      <w:pPr>
        <w:pStyle w:val="ListParagraph"/>
        <w:numPr>
          <w:ilvl w:val="0"/>
          <w:numId w:val="1"/>
        </w:numPr>
        <w:autoSpaceDE w:val="0"/>
        <w:autoSpaceDN w:val="0"/>
        <w:adjustRightInd w:val="0"/>
        <w:spacing w:after="0" w:line="240" w:lineRule="auto"/>
        <w:jc w:val="both"/>
        <w:rPr>
          <w:rFonts w:cstheme="minorHAnsi"/>
          <w:color w:val="000000"/>
          <w:sz w:val="20"/>
          <w:lang w:eastAsia="en-IN"/>
        </w:rPr>
      </w:pPr>
      <w:r w:rsidRPr="006E487C">
        <w:rPr>
          <w:rFonts w:cstheme="minorHAnsi"/>
          <w:sz w:val="20"/>
        </w:rPr>
        <w:t xml:space="preserve">Delivery Schedule- </w:t>
      </w:r>
      <w:r w:rsidRPr="006E487C">
        <w:rPr>
          <w:rFonts w:cstheme="minorHAnsi"/>
          <w:b/>
          <w:sz w:val="20"/>
        </w:rPr>
        <w:t>180 days</w:t>
      </w:r>
    </w:p>
    <w:p w:rsidR="009E5FFE" w:rsidRPr="006E487C" w:rsidRDefault="009E5FFE" w:rsidP="005B712A">
      <w:pPr>
        <w:pStyle w:val="ListParagraph"/>
        <w:numPr>
          <w:ilvl w:val="0"/>
          <w:numId w:val="1"/>
        </w:numPr>
        <w:spacing w:after="0" w:line="240" w:lineRule="auto"/>
        <w:ind w:right="386"/>
        <w:jc w:val="both"/>
        <w:rPr>
          <w:rFonts w:cstheme="minorHAnsi"/>
          <w:color w:val="000000"/>
          <w:sz w:val="20"/>
          <w:szCs w:val="20"/>
        </w:rPr>
      </w:pPr>
      <w:r w:rsidRPr="006E487C">
        <w:rPr>
          <w:rFonts w:cstheme="minorHAnsi"/>
          <w:sz w:val="20"/>
        </w:rPr>
        <w:t xml:space="preserve">Capability assessment criteria  </w:t>
      </w:r>
    </w:p>
    <w:p w:rsidR="009E5FFE" w:rsidRPr="006E487C" w:rsidRDefault="009E5FFE" w:rsidP="009E5FFE">
      <w:pPr>
        <w:pStyle w:val="ListParagraph"/>
        <w:numPr>
          <w:ilvl w:val="1"/>
          <w:numId w:val="1"/>
        </w:numPr>
        <w:spacing w:after="0" w:line="240" w:lineRule="auto"/>
        <w:ind w:right="386"/>
        <w:jc w:val="both"/>
        <w:rPr>
          <w:rFonts w:cstheme="minorHAnsi"/>
          <w:color w:val="000000"/>
          <w:sz w:val="20"/>
          <w:szCs w:val="20"/>
        </w:rPr>
      </w:pPr>
      <w:r w:rsidRPr="006E487C">
        <w:rPr>
          <w:rFonts w:cstheme="minorHAnsi"/>
          <w:color w:val="000000"/>
          <w:sz w:val="20"/>
          <w:szCs w:val="20"/>
        </w:rPr>
        <w:t xml:space="preserve">Firm must indicate their product range/capabilities. </w:t>
      </w:r>
    </w:p>
    <w:p w:rsidR="00650DBC" w:rsidRPr="006E487C" w:rsidRDefault="009E5FFE" w:rsidP="00E024FC">
      <w:pPr>
        <w:pStyle w:val="BodyText2"/>
        <w:numPr>
          <w:ilvl w:val="1"/>
          <w:numId w:val="1"/>
        </w:numPr>
        <w:spacing w:after="0" w:line="240" w:lineRule="auto"/>
        <w:ind w:right="386"/>
        <w:jc w:val="both"/>
        <w:rPr>
          <w:rFonts w:asciiTheme="minorHAnsi" w:hAnsiTheme="minorHAnsi" w:cstheme="minorHAnsi"/>
          <w:color w:val="000000"/>
          <w:sz w:val="20"/>
        </w:rPr>
      </w:pPr>
      <w:r w:rsidRPr="006E487C">
        <w:rPr>
          <w:rFonts w:asciiTheme="minorHAnsi" w:hAnsiTheme="minorHAnsi" w:cstheme="minorHAnsi"/>
          <w:b/>
          <w:bCs/>
          <w:color w:val="000000"/>
          <w:sz w:val="20"/>
          <w:szCs w:val="20"/>
        </w:rPr>
        <w:t xml:space="preserve">Vendors may apply for registration through the website with web address </w:t>
      </w:r>
      <w:hyperlink r:id="rId6" w:history="1">
        <w:r w:rsidRPr="006E487C">
          <w:rPr>
            <w:rStyle w:val="Hyperlink"/>
            <w:rFonts w:asciiTheme="minorHAnsi" w:hAnsiTheme="minorHAnsi" w:cstheme="minorHAnsi"/>
            <w:b/>
            <w:bCs/>
            <w:sz w:val="20"/>
            <w:szCs w:val="20"/>
          </w:rPr>
          <w:t>http://ofb.gov.in/vendor</w:t>
        </w:r>
      </w:hyperlink>
      <w:r w:rsidRPr="006E487C">
        <w:rPr>
          <w:rFonts w:asciiTheme="minorHAnsi" w:hAnsiTheme="minorHAnsi" w:cstheme="minorHAnsi"/>
          <w:b/>
          <w:bCs/>
          <w:color w:val="000000"/>
          <w:sz w:val="20"/>
          <w:szCs w:val="20"/>
        </w:rPr>
        <w:t>. The details of steps to be followed by the vendor, are mentioned in the link under the caption ‘Help’. After supplying through the above, vendor has to take a print-out of the filled up VRRF &amp; attach the same while submitting their offer against OTE</w:t>
      </w:r>
      <w:r w:rsidR="00170896" w:rsidRPr="006E487C">
        <w:rPr>
          <w:rFonts w:asciiTheme="minorHAnsi" w:hAnsiTheme="minorHAnsi" w:cstheme="minorHAnsi"/>
          <w:color w:val="000000"/>
          <w:sz w:val="20"/>
          <w:szCs w:val="20"/>
        </w:rPr>
        <w:t xml:space="preserve"> </w:t>
      </w:r>
      <w:r w:rsidRPr="006E487C">
        <w:rPr>
          <w:rFonts w:asciiTheme="minorHAnsi" w:hAnsiTheme="minorHAnsi" w:cstheme="minorHAnsi"/>
          <w:color w:val="000000"/>
          <w:sz w:val="20"/>
          <w:szCs w:val="20"/>
        </w:rPr>
        <w:t>along with an assessment fee (Non-refundable) of Rs 10,000/ for large scale Industries, Rs 5000/ for Medium Scale Industries, Rs 3000/ for small Rs 2000 for micro &amp; Rs3000 for Authorized Dealers /stockiest/sole selling agents towards registration through NEFT in favor of General Manager, Gun Carriage Factory, Jabalpur payable at Jabalpur.</w:t>
      </w:r>
      <w:r w:rsidR="001B0D8C" w:rsidRPr="006E487C">
        <w:rPr>
          <w:rFonts w:asciiTheme="minorHAnsi" w:hAnsiTheme="minorHAnsi" w:cstheme="minorHAnsi"/>
          <w:color w:val="000000"/>
          <w:sz w:val="20"/>
          <w:szCs w:val="20"/>
        </w:rPr>
        <w:t xml:space="preserve"> There might be necessity of updating vendor’s profile. A registered vendor can apply online for the same through the portal</w:t>
      </w:r>
    </w:p>
    <w:p w:rsidR="009E5FFE" w:rsidRPr="006E487C" w:rsidRDefault="009E5FFE" w:rsidP="00650DBC">
      <w:pPr>
        <w:pStyle w:val="BodyText2"/>
        <w:numPr>
          <w:ilvl w:val="1"/>
          <w:numId w:val="1"/>
        </w:numPr>
        <w:spacing w:after="0" w:line="240" w:lineRule="auto"/>
        <w:ind w:right="386"/>
        <w:jc w:val="both"/>
        <w:rPr>
          <w:rFonts w:asciiTheme="minorHAnsi" w:hAnsiTheme="minorHAnsi" w:cstheme="minorHAnsi"/>
          <w:color w:val="000000"/>
          <w:sz w:val="20"/>
          <w:szCs w:val="20"/>
        </w:rPr>
      </w:pPr>
      <w:r w:rsidRPr="006E487C">
        <w:rPr>
          <w:rFonts w:asciiTheme="minorHAnsi" w:hAnsiTheme="minorHAnsi" w:cstheme="minorHAnsi"/>
          <w:color w:val="000000"/>
          <w:sz w:val="20"/>
          <w:szCs w:val="20"/>
        </w:rPr>
        <w:t xml:space="preserve">Firms registered with Ordnance Factories and having valid/renewed registration certificate may not submit VRRF (however same is preferable) and requisite assessment fee if firm is registered for same item/s/product/s mentioned above, for this exemption they are required to submit valid/renewed registration certificate (Possessing 30 </w:t>
      </w:r>
      <w:proofErr w:type="gramStart"/>
      <w:r w:rsidRPr="006E487C">
        <w:rPr>
          <w:rFonts w:asciiTheme="minorHAnsi" w:hAnsiTheme="minorHAnsi" w:cstheme="minorHAnsi"/>
          <w:color w:val="000000"/>
          <w:sz w:val="20"/>
          <w:szCs w:val="20"/>
        </w:rPr>
        <w:t>digits</w:t>
      </w:r>
      <w:proofErr w:type="gramEnd"/>
      <w:r w:rsidRPr="006E487C">
        <w:rPr>
          <w:rFonts w:asciiTheme="minorHAnsi" w:hAnsiTheme="minorHAnsi" w:cstheme="minorHAnsi"/>
          <w:color w:val="000000"/>
          <w:sz w:val="20"/>
          <w:szCs w:val="20"/>
        </w:rPr>
        <w:t xml:space="preserve"> registration number) issued by Ordnance Factories. Firm whose registration is lapsed or which is registered for other item/s/product/s will be treated as new entrants and have to apply afresh as para 2</w:t>
      </w:r>
      <w:r w:rsidR="001B0D8C" w:rsidRPr="006E487C">
        <w:rPr>
          <w:rFonts w:asciiTheme="minorHAnsi" w:hAnsiTheme="minorHAnsi" w:cstheme="minorHAnsi"/>
          <w:color w:val="000000"/>
          <w:sz w:val="20"/>
          <w:szCs w:val="20"/>
        </w:rPr>
        <w:t>3</w:t>
      </w:r>
      <w:r w:rsidRPr="006E487C">
        <w:rPr>
          <w:rFonts w:asciiTheme="minorHAnsi" w:hAnsiTheme="minorHAnsi" w:cstheme="minorHAnsi"/>
          <w:color w:val="000000"/>
          <w:sz w:val="20"/>
          <w:szCs w:val="20"/>
        </w:rPr>
        <w:t>(b).</w:t>
      </w:r>
    </w:p>
    <w:p w:rsidR="00D55888" w:rsidRPr="006E487C" w:rsidRDefault="00821E4C" w:rsidP="00F11BD7">
      <w:pPr>
        <w:pStyle w:val="BodyText2"/>
        <w:numPr>
          <w:ilvl w:val="1"/>
          <w:numId w:val="1"/>
        </w:numPr>
        <w:spacing w:after="0" w:line="240" w:lineRule="auto"/>
        <w:ind w:right="386"/>
        <w:jc w:val="both"/>
        <w:rPr>
          <w:rFonts w:asciiTheme="minorHAnsi" w:hAnsiTheme="minorHAnsi" w:cstheme="minorHAnsi"/>
          <w:color w:val="000000"/>
          <w:sz w:val="20"/>
          <w:szCs w:val="20"/>
        </w:rPr>
      </w:pPr>
      <w:r w:rsidRPr="006E487C">
        <w:rPr>
          <w:rFonts w:asciiTheme="minorHAnsi" w:hAnsiTheme="minorHAnsi" w:cstheme="minorHAnsi"/>
          <w:b/>
          <w:bCs/>
          <w:color w:val="000000"/>
          <w:sz w:val="20"/>
          <w:szCs w:val="20"/>
        </w:rPr>
        <w:t>Firm has to</w:t>
      </w:r>
      <w:r w:rsidR="009E5FFE" w:rsidRPr="006E487C">
        <w:rPr>
          <w:rFonts w:asciiTheme="minorHAnsi" w:hAnsiTheme="minorHAnsi" w:cstheme="minorHAnsi"/>
          <w:b/>
          <w:bCs/>
          <w:color w:val="000000"/>
          <w:sz w:val="20"/>
          <w:szCs w:val="20"/>
        </w:rPr>
        <w:t xml:space="preserve"> submit Online VRRF on or before the date of opening of tender</w:t>
      </w:r>
      <w:r w:rsidR="007A411B" w:rsidRPr="006E487C">
        <w:rPr>
          <w:rFonts w:asciiTheme="minorHAnsi" w:hAnsiTheme="minorHAnsi" w:cstheme="minorHAnsi"/>
          <w:color w:val="000000"/>
          <w:sz w:val="22"/>
          <w:szCs w:val="22"/>
        </w:rPr>
        <w:t>.</w:t>
      </w:r>
    </w:p>
    <w:p w:rsidR="009E5FFE" w:rsidRPr="006E487C" w:rsidRDefault="009E5FFE" w:rsidP="009E5FFE">
      <w:pPr>
        <w:pStyle w:val="BodyText2"/>
        <w:numPr>
          <w:ilvl w:val="1"/>
          <w:numId w:val="1"/>
        </w:numPr>
        <w:spacing w:after="0" w:line="240" w:lineRule="auto"/>
        <w:ind w:right="386"/>
        <w:jc w:val="both"/>
        <w:rPr>
          <w:rFonts w:asciiTheme="minorHAnsi" w:hAnsiTheme="minorHAnsi" w:cstheme="minorHAnsi"/>
          <w:color w:val="000000"/>
          <w:sz w:val="20"/>
          <w:szCs w:val="20"/>
        </w:rPr>
      </w:pPr>
      <w:r w:rsidRPr="006E487C">
        <w:rPr>
          <w:rFonts w:asciiTheme="minorHAnsi" w:hAnsiTheme="minorHAnsi" w:cstheme="minorHAnsi"/>
          <w:b/>
          <w:bCs/>
          <w:color w:val="000000"/>
          <w:sz w:val="20"/>
          <w:szCs w:val="20"/>
        </w:rPr>
        <w:t xml:space="preserve">If deemed necessary by the competent authority, the capacity assessment of the firm based on the VRRF submitted by the </w:t>
      </w:r>
      <w:r w:rsidR="005E1D79" w:rsidRPr="006E487C">
        <w:rPr>
          <w:rFonts w:asciiTheme="minorHAnsi" w:hAnsiTheme="minorHAnsi" w:cstheme="minorHAnsi"/>
          <w:b/>
          <w:bCs/>
          <w:color w:val="000000"/>
          <w:sz w:val="20"/>
          <w:szCs w:val="20"/>
        </w:rPr>
        <w:t>firm</w:t>
      </w:r>
      <w:r w:rsidRPr="006E487C">
        <w:rPr>
          <w:rFonts w:asciiTheme="minorHAnsi" w:hAnsiTheme="minorHAnsi" w:cstheme="minorHAnsi"/>
          <w:b/>
          <w:bCs/>
          <w:color w:val="000000"/>
          <w:sz w:val="20"/>
          <w:szCs w:val="20"/>
        </w:rPr>
        <w:t xml:space="preserve"> will be carried by committee nominated by General Manager.</w:t>
      </w:r>
    </w:p>
    <w:p w:rsidR="005B5BBB" w:rsidRPr="006E487C" w:rsidRDefault="005B5BBB" w:rsidP="005B5BBB">
      <w:pPr>
        <w:pStyle w:val="ListParagraph"/>
        <w:rPr>
          <w:rFonts w:cstheme="minorHAnsi"/>
          <w:color w:val="000000"/>
          <w:sz w:val="20"/>
          <w:szCs w:val="20"/>
        </w:rPr>
      </w:pPr>
    </w:p>
    <w:p w:rsidR="00F11BD7" w:rsidRPr="006E487C" w:rsidRDefault="00F11BD7" w:rsidP="005B5BBB">
      <w:pPr>
        <w:pStyle w:val="ListParagraph"/>
        <w:rPr>
          <w:rFonts w:cstheme="minorHAnsi"/>
          <w:color w:val="000000"/>
          <w:sz w:val="20"/>
          <w:szCs w:val="20"/>
        </w:rPr>
      </w:pPr>
    </w:p>
    <w:p w:rsidR="005B5BBB" w:rsidRPr="006E487C" w:rsidRDefault="005B5BBB" w:rsidP="005B5BBB">
      <w:pPr>
        <w:pStyle w:val="BodyText2"/>
        <w:spacing w:after="0" w:line="240" w:lineRule="auto"/>
        <w:ind w:right="386"/>
        <w:jc w:val="both"/>
        <w:rPr>
          <w:rFonts w:asciiTheme="minorHAnsi" w:hAnsiTheme="minorHAnsi" w:cstheme="minorHAnsi"/>
          <w:color w:val="000000"/>
          <w:sz w:val="20"/>
          <w:szCs w:val="20"/>
        </w:rPr>
      </w:pPr>
    </w:p>
    <w:p w:rsidR="009E5FFE" w:rsidRPr="006E487C" w:rsidRDefault="009E5FFE" w:rsidP="009E5FFE">
      <w:pPr>
        <w:pStyle w:val="BodyText2"/>
        <w:numPr>
          <w:ilvl w:val="0"/>
          <w:numId w:val="1"/>
        </w:numPr>
        <w:spacing w:after="0" w:line="240" w:lineRule="auto"/>
        <w:ind w:right="386"/>
        <w:jc w:val="both"/>
        <w:rPr>
          <w:rFonts w:asciiTheme="minorHAnsi" w:hAnsiTheme="minorHAnsi" w:cstheme="minorHAnsi"/>
          <w:b/>
          <w:color w:val="000000"/>
          <w:sz w:val="20"/>
          <w:szCs w:val="20"/>
          <w:u w:val="single"/>
        </w:rPr>
      </w:pPr>
      <w:r w:rsidRPr="006E487C">
        <w:rPr>
          <w:rFonts w:asciiTheme="minorHAnsi" w:hAnsiTheme="minorHAnsi" w:cstheme="minorHAnsi"/>
          <w:b/>
          <w:color w:val="000000"/>
          <w:sz w:val="20"/>
          <w:szCs w:val="20"/>
          <w:u w:val="single"/>
        </w:rPr>
        <w:t>Technical Bid must consist of:</w:t>
      </w:r>
    </w:p>
    <w:p w:rsidR="009E5FFE" w:rsidRPr="006E487C" w:rsidRDefault="009E5FFE" w:rsidP="009E5FFE">
      <w:pPr>
        <w:pStyle w:val="BodyText2"/>
        <w:numPr>
          <w:ilvl w:val="1"/>
          <w:numId w:val="1"/>
        </w:numPr>
        <w:spacing w:after="0" w:line="240" w:lineRule="auto"/>
        <w:ind w:right="386"/>
        <w:jc w:val="both"/>
        <w:rPr>
          <w:rFonts w:asciiTheme="minorHAnsi" w:hAnsiTheme="minorHAnsi" w:cstheme="minorHAnsi"/>
          <w:color w:val="000000"/>
          <w:sz w:val="20"/>
          <w:szCs w:val="20"/>
        </w:rPr>
      </w:pPr>
      <w:r w:rsidRPr="006E487C">
        <w:rPr>
          <w:rFonts w:asciiTheme="minorHAnsi" w:hAnsiTheme="minorHAnsi" w:cstheme="minorHAnsi"/>
          <w:color w:val="000000"/>
          <w:sz w:val="20"/>
          <w:szCs w:val="20"/>
        </w:rPr>
        <w:t>Technical compliance against the requirement: As per tender document.</w:t>
      </w:r>
    </w:p>
    <w:p w:rsidR="009E5FFE" w:rsidRPr="006E487C" w:rsidRDefault="009E5FFE" w:rsidP="009E5FFE">
      <w:pPr>
        <w:pStyle w:val="BodyText2"/>
        <w:numPr>
          <w:ilvl w:val="1"/>
          <w:numId w:val="1"/>
        </w:numPr>
        <w:spacing w:after="0" w:line="240" w:lineRule="auto"/>
        <w:ind w:right="386"/>
        <w:jc w:val="both"/>
        <w:rPr>
          <w:rFonts w:asciiTheme="minorHAnsi" w:hAnsiTheme="minorHAnsi" w:cstheme="minorHAnsi"/>
          <w:color w:val="000000"/>
          <w:sz w:val="20"/>
          <w:szCs w:val="20"/>
        </w:rPr>
      </w:pPr>
      <w:r w:rsidRPr="006E487C">
        <w:rPr>
          <w:rFonts w:asciiTheme="minorHAnsi" w:hAnsiTheme="minorHAnsi" w:cstheme="minorHAnsi"/>
          <w:color w:val="000000"/>
          <w:sz w:val="20"/>
          <w:szCs w:val="20"/>
        </w:rPr>
        <w:t>Supply schedule: Firm should supply 100% quantity within 180 days from the date of supply order.</w:t>
      </w:r>
    </w:p>
    <w:p w:rsidR="009E5FFE" w:rsidRPr="006E487C" w:rsidRDefault="009E5FFE" w:rsidP="009E5FFE">
      <w:pPr>
        <w:pStyle w:val="BodyText2"/>
        <w:numPr>
          <w:ilvl w:val="1"/>
          <w:numId w:val="1"/>
        </w:numPr>
        <w:spacing w:after="0" w:line="240" w:lineRule="auto"/>
        <w:ind w:right="386"/>
        <w:jc w:val="both"/>
        <w:rPr>
          <w:rFonts w:asciiTheme="minorHAnsi" w:hAnsiTheme="minorHAnsi" w:cstheme="minorHAnsi"/>
          <w:color w:val="000000"/>
          <w:sz w:val="20"/>
          <w:szCs w:val="20"/>
        </w:rPr>
      </w:pPr>
      <w:r w:rsidRPr="006E487C">
        <w:rPr>
          <w:rFonts w:asciiTheme="minorHAnsi" w:hAnsiTheme="minorHAnsi" w:cstheme="minorHAnsi"/>
          <w:color w:val="000000"/>
          <w:sz w:val="20"/>
          <w:szCs w:val="20"/>
        </w:rPr>
        <w:t xml:space="preserve">Option Clause/Repeat order clause: </w:t>
      </w:r>
      <w:r w:rsidR="00D106F8">
        <w:rPr>
          <w:rFonts w:asciiTheme="minorHAnsi" w:hAnsiTheme="minorHAnsi" w:cstheme="minorHAnsi"/>
          <w:color w:val="000000"/>
          <w:sz w:val="20"/>
          <w:szCs w:val="20"/>
        </w:rPr>
        <w:t>Nil.</w:t>
      </w:r>
    </w:p>
    <w:p w:rsidR="00F11BD7" w:rsidRPr="006E487C" w:rsidRDefault="00F11BD7" w:rsidP="00F11BD7">
      <w:pPr>
        <w:pStyle w:val="BodyText2"/>
        <w:numPr>
          <w:ilvl w:val="1"/>
          <w:numId w:val="1"/>
        </w:numPr>
        <w:spacing w:after="0" w:line="240" w:lineRule="auto"/>
        <w:ind w:right="386"/>
        <w:jc w:val="both"/>
        <w:rPr>
          <w:rFonts w:asciiTheme="minorHAnsi" w:hAnsiTheme="minorHAnsi" w:cstheme="minorHAnsi"/>
          <w:color w:val="000000"/>
          <w:sz w:val="20"/>
          <w:szCs w:val="20"/>
        </w:rPr>
      </w:pPr>
      <w:r w:rsidRPr="006E487C">
        <w:rPr>
          <w:rFonts w:asciiTheme="minorHAnsi" w:hAnsiTheme="minorHAnsi" w:cstheme="minorHAnsi"/>
          <w:color w:val="000000"/>
          <w:sz w:val="20"/>
          <w:szCs w:val="20"/>
        </w:rPr>
        <w:t xml:space="preserve">Validity of Offer: </w:t>
      </w:r>
      <w:r w:rsidR="00493BC3">
        <w:rPr>
          <w:rFonts w:asciiTheme="minorHAnsi" w:hAnsiTheme="minorHAnsi" w:cstheme="minorHAnsi"/>
          <w:b/>
          <w:bCs/>
          <w:color w:val="000000"/>
          <w:sz w:val="20"/>
          <w:szCs w:val="20"/>
        </w:rPr>
        <w:t>60</w:t>
      </w:r>
      <w:r w:rsidRPr="006E487C">
        <w:rPr>
          <w:rFonts w:asciiTheme="minorHAnsi" w:hAnsiTheme="minorHAnsi" w:cstheme="minorHAnsi"/>
          <w:b/>
          <w:bCs/>
          <w:color w:val="000000"/>
          <w:sz w:val="20"/>
          <w:szCs w:val="20"/>
        </w:rPr>
        <w:t xml:space="preserve"> Days (As calculated by </w:t>
      </w:r>
      <w:proofErr w:type="spellStart"/>
      <w:r w:rsidRPr="006E487C">
        <w:rPr>
          <w:rFonts w:asciiTheme="minorHAnsi" w:hAnsiTheme="minorHAnsi" w:cstheme="minorHAnsi"/>
          <w:b/>
          <w:bCs/>
          <w:color w:val="000000"/>
          <w:sz w:val="20"/>
          <w:szCs w:val="20"/>
        </w:rPr>
        <w:t>GeM</w:t>
      </w:r>
      <w:proofErr w:type="spellEnd"/>
      <w:r w:rsidRPr="006E487C">
        <w:rPr>
          <w:rFonts w:asciiTheme="minorHAnsi" w:hAnsiTheme="minorHAnsi" w:cstheme="minorHAnsi"/>
          <w:b/>
          <w:bCs/>
          <w:color w:val="000000"/>
          <w:sz w:val="20"/>
          <w:szCs w:val="20"/>
        </w:rPr>
        <w:t xml:space="preserve"> portal based on given TOD)</w:t>
      </w:r>
    </w:p>
    <w:p w:rsidR="006E487C" w:rsidRPr="006E487C" w:rsidRDefault="006E487C" w:rsidP="006E487C">
      <w:pPr>
        <w:pStyle w:val="BodyText2"/>
        <w:numPr>
          <w:ilvl w:val="1"/>
          <w:numId w:val="1"/>
        </w:numPr>
        <w:spacing w:after="0" w:line="240" w:lineRule="auto"/>
        <w:ind w:right="386"/>
        <w:jc w:val="both"/>
        <w:rPr>
          <w:rFonts w:asciiTheme="minorHAnsi" w:hAnsiTheme="minorHAnsi" w:cstheme="minorHAnsi"/>
          <w:color w:val="000000"/>
          <w:sz w:val="20"/>
          <w:szCs w:val="20"/>
        </w:rPr>
      </w:pPr>
      <w:r w:rsidRPr="006E487C">
        <w:rPr>
          <w:rFonts w:asciiTheme="minorHAnsi" w:hAnsiTheme="minorHAnsi" w:cstheme="minorHAnsi"/>
          <w:color w:val="000000"/>
          <w:sz w:val="20"/>
          <w:szCs w:val="20"/>
        </w:rPr>
        <w:t xml:space="preserve">Payment term: Payment term as per </w:t>
      </w:r>
      <w:proofErr w:type="spellStart"/>
      <w:r w:rsidRPr="006E487C">
        <w:rPr>
          <w:rFonts w:asciiTheme="minorHAnsi" w:hAnsiTheme="minorHAnsi" w:cstheme="minorHAnsi"/>
          <w:color w:val="000000"/>
          <w:sz w:val="20"/>
          <w:szCs w:val="20"/>
        </w:rPr>
        <w:t>GeM</w:t>
      </w:r>
      <w:proofErr w:type="spellEnd"/>
      <w:r w:rsidRPr="006E487C">
        <w:rPr>
          <w:rFonts w:asciiTheme="minorHAnsi" w:hAnsiTheme="minorHAnsi" w:cstheme="minorHAnsi"/>
          <w:color w:val="000000"/>
          <w:sz w:val="20"/>
          <w:szCs w:val="20"/>
        </w:rPr>
        <w:t>.</w:t>
      </w:r>
    </w:p>
    <w:p w:rsidR="005B5BBB" w:rsidRPr="006E487C" w:rsidRDefault="009E5FFE" w:rsidP="00F11BD7">
      <w:pPr>
        <w:pStyle w:val="BodyText2"/>
        <w:numPr>
          <w:ilvl w:val="1"/>
          <w:numId w:val="1"/>
        </w:numPr>
        <w:spacing w:after="0" w:line="240" w:lineRule="auto"/>
        <w:ind w:right="386"/>
        <w:jc w:val="both"/>
        <w:rPr>
          <w:rFonts w:asciiTheme="minorHAnsi" w:hAnsiTheme="minorHAnsi" w:cstheme="minorHAnsi"/>
          <w:color w:val="000000"/>
          <w:sz w:val="20"/>
          <w:szCs w:val="20"/>
        </w:rPr>
      </w:pPr>
      <w:r w:rsidRPr="006E487C">
        <w:rPr>
          <w:rFonts w:asciiTheme="minorHAnsi" w:hAnsiTheme="minorHAnsi" w:cstheme="minorHAnsi"/>
          <w:color w:val="000000"/>
          <w:sz w:val="20"/>
          <w:szCs w:val="20"/>
        </w:rPr>
        <w:t xml:space="preserve">EMD: </w:t>
      </w:r>
      <w:r w:rsidR="005B5BBB" w:rsidRPr="006E487C">
        <w:rPr>
          <w:rFonts w:asciiTheme="minorHAnsi" w:hAnsiTheme="minorHAnsi" w:cstheme="minorHAnsi"/>
          <w:color w:val="000000"/>
          <w:sz w:val="20"/>
          <w:szCs w:val="20"/>
        </w:rPr>
        <w:t xml:space="preserve"> Participating firms will have to submit BID SECURITY DECLARATION in place of EMD (if applicable in the case). Bidders are required to sign a BID SECURITY DECLARATION accepting that if they withdraw or modify their Bids during the period of validity, or if they are awarded the contract or they fail to sign the contract, or to submit a performance security before the deadline defined in the request for bid document, they will be suspended for the period of time, as per the decision of Competent Authority, from being eligible to submit Bids for contracts with the entity that invited the Bids.</w:t>
      </w:r>
    </w:p>
    <w:p w:rsidR="009E5FFE" w:rsidRPr="00493BC3" w:rsidRDefault="009E5FFE" w:rsidP="009E5FFE">
      <w:pPr>
        <w:numPr>
          <w:ilvl w:val="0"/>
          <w:numId w:val="1"/>
        </w:numPr>
        <w:autoSpaceDE w:val="0"/>
        <w:autoSpaceDN w:val="0"/>
        <w:adjustRightInd w:val="0"/>
        <w:spacing w:after="0" w:line="240" w:lineRule="auto"/>
        <w:jc w:val="both"/>
        <w:rPr>
          <w:rFonts w:cstheme="minorHAnsi"/>
          <w:sz w:val="20"/>
        </w:rPr>
      </w:pPr>
      <w:r w:rsidRPr="006E487C">
        <w:rPr>
          <w:rFonts w:cstheme="minorHAnsi"/>
          <w:color w:val="000000"/>
          <w:sz w:val="20"/>
        </w:rPr>
        <w:t xml:space="preserve">Bids without fulfilling </w:t>
      </w:r>
      <w:r w:rsidR="001324A5" w:rsidRPr="006E487C">
        <w:rPr>
          <w:rFonts w:cstheme="minorHAnsi"/>
          <w:color w:val="000000"/>
          <w:sz w:val="20"/>
        </w:rPr>
        <w:t>conditions mentioned above may</w:t>
      </w:r>
      <w:r w:rsidRPr="006E487C">
        <w:rPr>
          <w:rFonts w:cstheme="minorHAnsi"/>
          <w:color w:val="000000"/>
          <w:sz w:val="20"/>
        </w:rPr>
        <w:t xml:space="preserve"> be rejected without any intimation.</w:t>
      </w:r>
    </w:p>
    <w:p w:rsidR="00493BC3" w:rsidRPr="006E487C" w:rsidRDefault="003870D4" w:rsidP="009E5FFE">
      <w:pPr>
        <w:numPr>
          <w:ilvl w:val="0"/>
          <w:numId w:val="1"/>
        </w:numPr>
        <w:autoSpaceDE w:val="0"/>
        <w:autoSpaceDN w:val="0"/>
        <w:adjustRightInd w:val="0"/>
        <w:spacing w:after="0" w:line="240" w:lineRule="auto"/>
        <w:jc w:val="both"/>
        <w:rPr>
          <w:rFonts w:cstheme="minorHAnsi"/>
          <w:sz w:val="20"/>
        </w:rPr>
      </w:pPr>
      <w:r w:rsidRPr="003870D4">
        <w:rPr>
          <w:rFonts w:cstheme="minorHAnsi"/>
          <w:b/>
          <w:sz w:val="20"/>
        </w:rPr>
        <w:t>Established vendors of GCF for the above item are not allowed to participate against this source development OTE</w:t>
      </w:r>
      <w:r>
        <w:rPr>
          <w:rFonts w:cstheme="minorHAnsi"/>
          <w:sz w:val="20"/>
        </w:rPr>
        <w:t>.</w:t>
      </w:r>
    </w:p>
    <w:p w:rsidR="009E5FFE" w:rsidRPr="006E487C" w:rsidRDefault="009E5FFE" w:rsidP="009E5FFE">
      <w:pPr>
        <w:numPr>
          <w:ilvl w:val="0"/>
          <w:numId w:val="1"/>
        </w:numPr>
        <w:spacing w:after="0" w:line="240" w:lineRule="auto"/>
        <w:jc w:val="both"/>
        <w:rPr>
          <w:rFonts w:cstheme="minorHAnsi"/>
          <w:sz w:val="20"/>
        </w:rPr>
      </w:pPr>
      <w:r w:rsidRPr="006E487C">
        <w:rPr>
          <w:rFonts w:cstheme="minorHAnsi"/>
          <w:color w:val="000000"/>
          <w:sz w:val="20"/>
        </w:rPr>
        <w:t>General Manager, Gun Carriage Factory, Jabalpur reserves the right to reject any or all applications or to reduce the quantity or to cancel this tender without assigning any reasons what so ever without any notice.</w:t>
      </w:r>
    </w:p>
    <w:p w:rsidR="003870D4" w:rsidRDefault="009E5FFE" w:rsidP="003870D4">
      <w:pPr>
        <w:numPr>
          <w:ilvl w:val="0"/>
          <w:numId w:val="1"/>
        </w:numPr>
        <w:spacing w:after="0" w:line="240" w:lineRule="auto"/>
        <w:ind w:right="386"/>
        <w:jc w:val="both"/>
        <w:rPr>
          <w:rStyle w:val="Hyperlink"/>
          <w:rFonts w:cstheme="minorHAnsi"/>
          <w:color w:val="000000"/>
          <w:sz w:val="20"/>
          <w:u w:val="none"/>
        </w:rPr>
      </w:pPr>
      <w:r w:rsidRPr="006E487C">
        <w:rPr>
          <w:rFonts w:cstheme="minorHAnsi"/>
          <w:color w:val="000000"/>
          <w:sz w:val="20"/>
        </w:rPr>
        <w:t>Any amendment/corrigendum in t</w:t>
      </w:r>
      <w:bookmarkStart w:id="0" w:name="_GoBack"/>
      <w:bookmarkEnd w:id="0"/>
      <w:r w:rsidRPr="006E487C">
        <w:rPr>
          <w:rFonts w:cstheme="minorHAnsi"/>
          <w:color w:val="000000"/>
          <w:sz w:val="20"/>
        </w:rPr>
        <w:t xml:space="preserve">his advertisement will be published only at site </w:t>
      </w:r>
      <w:hyperlink r:id="rId7" w:history="1">
        <w:r w:rsidR="009D5904" w:rsidRPr="006E487C">
          <w:rPr>
            <w:rFonts w:cstheme="minorHAnsi"/>
            <w:color w:val="000000"/>
          </w:rPr>
          <w:t>of</w:t>
        </w:r>
      </w:hyperlink>
      <w:r w:rsidR="009D5904" w:rsidRPr="006E487C">
        <w:rPr>
          <w:rFonts w:cstheme="minorHAnsi"/>
          <w:color w:val="000000"/>
        </w:rPr>
        <w:t xml:space="preserve"> </w:t>
      </w:r>
      <w:proofErr w:type="spellStart"/>
      <w:r w:rsidR="009D5904" w:rsidRPr="006E487C">
        <w:rPr>
          <w:rStyle w:val="Hyperlink"/>
          <w:rFonts w:cstheme="minorHAnsi"/>
          <w:sz w:val="20"/>
        </w:rPr>
        <w:t>GeM</w:t>
      </w:r>
      <w:proofErr w:type="spellEnd"/>
      <w:r w:rsidR="009D5904" w:rsidRPr="006E487C">
        <w:rPr>
          <w:rStyle w:val="Hyperlink"/>
          <w:rFonts w:cstheme="minorHAnsi"/>
          <w:sz w:val="20"/>
        </w:rPr>
        <w:t xml:space="preserve"> only</w:t>
      </w:r>
      <w:r w:rsidR="00D106F8">
        <w:rPr>
          <w:rStyle w:val="Hyperlink"/>
          <w:rFonts w:cstheme="minorHAnsi"/>
          <w:sz w:val="20"/>
        </w:rPr>
        <w:t>.</w:t>
      </w:r>
    </w:p>
    <w:p w:rsidR="003870D4" w:rsidRPr="003870D4" w:rsidRDefault="003870D4" w:rsidP="003870D4">
      <w:pPr>
        <w:numPr>
          <w:ilvl w:val="0"/>
          <w:numId w:val="1"/>
        </w:numPr>
        <w:spacing w:after="0" w:line="240" w:lineRule="auto"/>
        <w:ind w:right="386"/>
        <w:jc w:val="both"/>
        <w:rPr>
          <w:rFonts w:cstheme="minorHAnsi"/>
          <w:color w:val="000000"/>
          <w:sz w:val="20"/>
        </w:rPr>
      </w:pPr>
      <w:r w:rsidRPr="003870D4">
        <w:rPr>
          <w:rFonts w:cstheme="minorHAnsi"/>
          <w:sz w:val="20"/>
        </w:rPr>
        <w:t xml:space="preserve">Any doubt/discrepancy, if arises may be asked in writing by sending Fax/E-mail/Speed Post by specifically mentioning their query addressing to The General Manager, Gun Carriage Factory Jabalpur (MP), kind attention Provisioning Division at  Fax No. 0761-2331495, e-mail: </w:t>
      </w:r>
      <w:hyperlink r:id="rId8" w:history="1">
        <w:r w:rsidRPr="003870D4">
          <w:rPr>
            <w:rStyle w:val="Hyperlink"/>
            <w:rFonts w:cstheme="minorHAnsi"/>
            <w:sz w:val="20"/>
          </w:rPr>
          <w:t>gcf.ofb@nic.in / pv-gcf.ofb@ofb.gov.in</w:t>
        </w:r>
      </w:hyperlink>
      <w:r w:rsidRPr="003870D4">
        <w:rPr>
          <w:rFonts w:cstheme="minorHAnsi"/>
          <w:sz w:val="20"/>
        </w:rPr>
        <w:t>.</w:t>
      </w:r>
    </w:p>
    <w:p w:rsidR="009E5FFE" w:rsidRPr="006E487C" w:rsidRDefault="009E5FFE" w:rsidP="009E5FFE">
      <w:pPr>
        <w:ind w:left="720" w:right="386"/>
        <w:jc w:val="both"/>
        <w:rPr>
          <w:rFonts w:cstheme="minorHAnsi"/>
          <w:sz w:val="20"/>
        </w:rPr>
      </w:pPr>
    </w:p>
    <w:p w:rsidR="00E076AD" w:rsidRPr="006E487C" w:rsidRDefault="00E076AD">
      <w:pPr>
        <w:rPr>
          <w:rFonts w:cstheme="minorHAnsi"/>
        </w:rPr>
      </w:pPr>
    </w:p>
    <w:sectPr w:rsidR="00E076AD" w:rsidRPr="006E487C" w:rsidSect="00F11BD7">
      <w:pgSz w:w="11906" w:h="16838"/>
      <w:pgMar w:top="1" w:right="282"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upee Foradian">
    <w:altName w:val="Malgun Gothic"/>
    <w:charset w:val="00"/>
    <w:family w:val="swiss"/>
    <w:pitch w:val="variable"/>
    <w:sig w:usb0="00000003" w:usb1="1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0BA8"/>
    <w:multiLevelType w:val="hybridMultilevel"/>
    <w:tmpl w:val="8B98F256"/>
    <w:lvl w:ilvl="0" w:tplc="5672D4EE">
      <w:start w:val="1"/>
      <w:numFmt w:val="decimal"/>
      <w:lvlText w:val="%1."/>
      <w:lvlJc w:val="left"/>
      <w:pPr>
        <w:tabs>
          <w:tab w:val="num" w:pos="720"/>
        </w:tabs>
        <w:ind w:left="720" w:hanging="360"/>
      </w:pPr>
      <w:rPr>
        <w:rFonts w:ascii="Rupee Foradian" w:hAnsi="Rupee Foradian" w:hint="default"/>
        <w:sz w:val="18"/>
        <w:szCs w:val="18"/>
      </w:rPr>
    </w:lvl>
    <w:lvl w:ilvl="1" w:tplc="40090019">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293757DE"/>
    <w:multiLevelType w:val="hybridMultilevel"/>
    <w:tmpl w:val="8B98F256"/>
    <w:lvl w:ilvl="0" w:tplc="5672D4EE">
      <w:start w:val="1"/>
      <w:numFmt w:val="decimal"/>
      <w:lvlText w:val="%1."/>
      <w:lvlJc w:val="left"/>
      <w:pPr>
        <w:tabs>
          <w:tab w:val="num" w:pos="720"/>
        </w:tabs>
        <w:ind w:left="720" w:hanging="360"/>
      </w:pPr>
      <w:rPr>
        <w:rFonts w:ascii="Rupee Foradian" w:hAnsi="Rupee Foradian" w:hint="default"/>
        <w:sz w:val="18"/>
        <w:szCs w:val="18"/>
      </w:rPr>
    </w:lvl>
    <w:lvl w:ilvl="1" w:tplc="40090019">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2F691420"/>
    <w:multiLevelType w:val="hybridMultilevel"/>
    <w:tmpl w:val="AD4CC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B5600"/>
    <w:multiLevelType w:val="hybridMultilevel"/>
    <w:tmpl w:val="724C3CD6"/>
    <w:lvl w:ilvl="0" w:tplc="BC8E0F3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2"/>
  </w:compat>
  <w:rsids>
    <w:rsidRoot w:val="009E5FFE"/>
    <w:rsid w:val="00005239"/>
    <w:rsid w:val="0000552D"/>
    <w:rsid w:val="000258CF"/>
    <w:rsid w:val="0004381A"/>
    <w:rsid w:val="00076FB0"/>
    <w:rsid w:val="0007758B"/>
    <w:rsid w:val="000A57D2"/>
    <w:rsid w:val="000E3A0A"/>
    <w:rsid w:val="000E716C"/>
    <w:rsid w:val="001257E1"/>
    <w:rsid w:val="001324A5"/>
    <w:rsid w:val="0014145A"/>
    <w:rsid w:val="00152B79"/>
    <w:rsid w:val="00170896"/>
    <w:rsid w:val="001B01CD"/>
    <w:rsid w:val="001B0ACD"/>
    <w:rsid w:val="001B0D8C"/>
    <w:rsid w:val="001D0894"/>
    <w:rsid w:val="00206361"/>
    <w:rsid w:val="00211CFF"/>
    <w:rsid w:val="002135DE"/>
    <w:rsid w:val="002219DF"/>
    <w:rsid w:val="00224066"/>
    <w:rsid w:val="00266C57"/>
    <w:rsid w:val="002A4B1D"/>
    <w:rsid w:val="002B7B82"/>
    <w:rsid w:val="002D669D"/>
    <w:rsid w:val="002E034E"/>
    <w:rsid w:val="002F4A66"/>
    <w:rsid w:val="003011FC"/>
    <w:rsid w:val="00305C18"/>
    <w:rsid w:val="00306002"/>
    <w:rsid w:val="003275A7"/>
    <w:rsid w:val="003451C2"/>
    <w:rsid w:val="003508CF"/>
    <w:rsid w:val="00357E67"/>
    <w:rsid w:val="00366CA6"/>
    <w:rsid w:val="0038339D"/>
    <w:rsid w:val="00386E9B"/>
    <w:rsid w:val="003870D4"/>
    <w:rsid w:val="003A5E6A"/>
    <w:rsid w:val="003C789F"/>
    <w:rsid w:val="003D0A49"/>
    <w:rsid w:val="003D7375"/>
    <w:rsid w:val="0042354A"/>
    <w:rsid w:val="00424A17"/>
    <w:rsid w:val="00424EEE"/>
    <w:rsid w:val="00441F51"/>
    <w:rsid w:val="004939CC"/>
    <w:rsid w:val="00493BC3"/>
    <w:rsid w:val="00496038"/>
    <w:rsid w:val="00496A3B"/>
    <w:rsid w:val="004A6103"/>
    <w:rsid w:val="004B44FC"/>
    <w:rsid w:val="004B647D"/>
    <w:rsid w:val="004D1307"/>
    <w:rsid w:val="004D1A9B"/>
    <w:rsid w:val="00532D45"/>
    <w:rsid w:val="00532F61"/>
    <w:rsid w:val="0054456C"/>
    <w:rsid w:val="00562BC1"/>
    <w:rsid w:val="00582071"/>
    <w:rsid w:val="005847DB"/>
    <w:rsid w:val="005A4812"/>
    <w:rsid w:val="005B2E9C"/>
    <w:rsid w:val="005B5BBB"/>
    <w:rsid w:val="005B65E7"/>
    <w:rsid w:val="005B712A"/>
    <w:rsid w:val="005C3882"/>
    <w:rsid w:val="005E1D79"/>
    <w:rsid w:val="005E2654"/>
    <w:rsid w:val="00600978"/>
    <w:rsid w:val="00607278"/>
    <w:rsid w:val="0061255E"/>
    <w:rsid w:val="00621C2F"/>
    <w:rsid w:val="0063244C"/>
    <w:rsid w:val="00642EA7"/>
    <w:rsid w:val="00650DBC"/>
    <w:rsid w:val="00662F6B"/>
    <w:rsid w:val="00667AAD"/>
    <w:rsid w:val="0067153B"/>
    <w:rsid w:val="00672391"/>
    <w:rsid w:val="00681DA3"/>
    <w:rsid w:val="006B01EF"/>
    <w:rsid w:val="006D434E"/>
    <w:rsid w:val="006E27EE"/>
    <w:rsid w:val="006E487C"/>
    <w:rsid w:val="006F15DA"/>
    <w:rsid w:val="00732880"/>
    <w:rsid w:val="00733B8A"/>
    <w:rsid w:val="00793040"/>
    <w:rsid w:val="007A411B"/>
    <w:rsid w:val="007B107F"/>
    <w:rsid w:val="007B47D6"/>
    <w:rsid w:val="007B7EFB"/>
    <w:rsid w:val="007D4E07"/>
    <w:rsid w:val="007E3A11"/>
    <w:rsid w:val="007E461B"/>
    <w:rsid w:val="00817BEE"/>
    <w:rsid w:val="00821E4C"/>
    <w:rsid w:val="00824F00"/>
    <w:rsid w:val="00842A9E"/>
    <w:rsid w:val="008524F1"/>
    <w:rsid w:val="008539C8"/>
    <w:rsid w:val="008F7032"/>
    <w:rsid w:val="009064F2"/>
    <w:rsid w:val="00917187"/>
    <w:rsid w:val="00934470"/>
    <w:rsid w:val="00947CDD"/>
    <w:rsid w:val="00962634"/>
    <w:rsid w:val="00976BC3"/>
    <w:rsid w:val="00983F2A"/>
    <w:rsid w:val="00991267"/>
    <w:rsid w:val="00992558"/>
    <w:rsid w:val="0099565C"/>
    <w:rsid w:val="009D1A85"/>
    <w:rsid w:val="009D5904"/>
    <w:rsid w:val="009E5FFE"/>
    <w:rsid w:val="00A14704"/>
    <w:rsid w:val="00A30329"/>
    <w:rsid w:val="00A4627E"/>
    <w:rsid w:val="00A462D6"/>
    <w:rsid w:val="00A600C6"/>
    <w:rsid w:val="00A60299"/>
    <w:rsid w:val="00A732A1"/>
    <w:rsid w:val="00A7550D"/>
    <w:rsid w:val="00AB18D4"/>
    <w:rsid w:val="00AB2604"/>
    <w:rsid w:val="00AC1A75"/>
    <w:rsid w:val="00AE58DE"/>
    <w:rsid w:val="00B74510"/>
    <w:rsid w:val="00B86948"/>
    <w:rsid w:val="00B93DCD"/>
    <w:rsid w:val="00BB24F1"/>
    <w:rsid w:val="00BB43CD"/>
    <w:rsid w:val="00BC6625"/>
    <w:rsid w:val="00BC7264"/>
    <w:rsid w:val="00C03DB0"/>
    <w:rsid w:val="00C13025"/>
    <w:rsid w:val="00C16B00"/>
    <w:rsid w:val="00C16F2F"/>
    <w:rsid w:val="00C22857"/>
    <w:rsid w:val="00C36BDD"/>
    <w:rsid w:val="00C52349"/>
    <w:rsid w:val="00C52583"/>
    <w:rsid w:val="00C63971"/>
    <w:rsid w:val="00C6658C"/>
    <w:rsid w:val="00C678A9"/>
    <w:rsid w:val="00C91916"/>
    <w:rsid w:val="00C9295F"/>
    <w:rsid w:val="00CB0478"/>
    <w:rsid w:val="00CB3541"/>
    <w:rsid w:val="00CC1347"/>
    <w:rsid w:val="00CE0D4A"/>
    <w:rsid w:val="00D106F8"/>
    <w:rsid w:val="00D15C6A"/>
    <w:rsid w:val="00D2305E"/>
    <w:rsid w:val="00D42B2E"/>
    <w:rsid w:val="00D55888"/>
    <w:rsid w:val="00D64104"/>
    <w:rsid w:val="00D71E4B"/>
    <w:rsid w:val="00DA4B63"/>
    <w:rsid w:val="00DA7E51"/>
    <w:rsid w:val="00DC7179"/>
    <w:rsid w:val="00E001C3"/>
    <w:rsid w:val="00E0744A"/>
    <w:rsid w:val="00E076AD"/>
    <w:rsid w:val="00E40FC5"/>
    <w:rsid w:val="00E65D9F"/>
    <w:rsid w:val="00E7001A"/>
    <w:rsid w:val="00E82A18"/>
    <w:rsid w:val="00EF14FB"/>
    <w:rsid w:val="00F05035"/>
    <w:rsid w:val="00F11BD7"/>
    <w:rsid w:val="00F2717A"/>
    <w:rsid w:val="00F4525A"/>
    <w:rsid w:val="00F64489"/>
    <w:rsid w:val="00F8035A"/>
    <w:rsid w:val="00FA001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67A2"/>
  <w15:docId w15:val="{D771922E-62D8-4F23-8C84-B2FC2E62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FFE"/>
    <w:pPr>
      <w:spacing w:after="0" w:line="240" w:lineRule="auto"/>
    </w:pPr>
    <w:rPr>
      <w:rFonts w:eastAsiaTheme="minorHAnsi"/>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FFE"/>
    <w:pPr>
      <w:ind w:left="720"/>
      <w:contextualSpacing/>
    </w:pPr>
    <w:rPr>
      <w:rFonts w:eastAsiaTheme="minorHAnsi"/>
      <w:szCs w:val="22"/>
      <w:lang w:eastAsia="en-US" w:bidi="ar-SA"/>
    </w:rPr>
  </w:style>
  <w:style w:type="paragraph" w:styleId="BodyText2">
    <w:name w:val="Body Text 2"/>
    <w:basedOn w:val="Normal"/>
    <w:link w:val="BodyText2Char"/>
    <w:unhideWhenUsed/>
    <w:rsid w:val="009E5FFE"/>
    <w:pPr>
      <w:spacing w:after="120" w:line="480" w:lineRule="auto"/>
    </w:pPr>
    <w:rPr>
      <w:rFonts w:ascii="Times New Roman" w:eastAsia="Times New Roman" w:hAnsi="Times New Roman" w:cs="Times New Roman"/>
      <w:sz w:val="24"/>
      <w:szCs w:val="24"/>
      <w:lang w:val="en-US" w:eastAsia="en-US" w:bidi="ar-SA"/>
    </w:rPr>
  </w:style>
  <w:style w:type="character" w:customStyle="1" w:styleId="BodyText2Char">
    <w:name w:val="Body Text 2 Char"/>
    <w:basedOn w:val="DefaultParagraphFont"/>
    <w:link w:val="BodyText2"/>
    <w:rsid w:val="009E5FFE"/>
    <w:rPr>
      <w:rFonts w:ascii="Times New Roman" w:eastAsia="Times New Roman" w:hAnsi="Times New Roman" w:cs="Times New Roman"/>
      <w:sz w:val="24"/>
      <w:szCs w:val="24"/>
      <w:lang w:val="en-US" w:eastAsia="en-US" w:bidi="ar-SA"/>
    </w:rPr>
  </w:style>
  <w:style w:type="character" w:styleId="Hyperlink">
    <w:name w:val="Hyperlink"/>
    <w:basedOn w:val="DefaultParagraphFont"/>
    <w:unhideWhenUsed/>
    <w:rsid w:val="009E5FFE"/>
    <w:rPr>
      <w:color w:val="0000FF"/>
      <w:u w:val="single"/>
    </w:rPr>
  </w:style>
  <w:style w:type="paragraph" w:styleId="Header">
    <w:name w:val="header"/>
    <w:basedOn w:val="Normal"/>
    <w:link w:val="HeaderChar1"/>
    <w:semiHidden/>
    <w:unhideWhenUsed/>
    <w:rsid w:val="009E5FFE"/>
    <w:pPr>
      <w:tabs>
        <w:tab w:val="center" w:pos="4680"/>
        <w:tab w:val="right" w:pos="9360"/>
      </w:tabs>
      <w:spacing w:after="0" w:line="240" w:lineRule="auto"/>
    </w:pPr>
    <w:rPr>
      <w:sz w:val="24"/>
      <w:szCs w:val="24"/>
      <w:lang w:val="en-US" w:eastAsia="en-US" w:bidi="ar-SA"/>
    </w:rPr>
  </w:style>
  <w:style w:type="character" w:customStyle="1" w:styleId="HeaderChar">
    <w:name w:val="Header Char"/>
    <w:basedOn w:val="DefaultParagraphFont"/>
    <w:uiPriority w:val="99"/>
    <w:semiHidden/>
    <w:rsid w:val="009E5FFE"/>
  </w:style>
  <w:style w:type="character" w:customStyle="1" w:styleId="HeaderChar1">
    <w:name w:val="Header Char1"/>
    <w:basedOn w:val="DefaultParagraphFont"/>
    <w:link w:val="Header"/>
    <w:semiHidden/>
    <w:locked/>
    <w:rsid w:val="009E5FFE"/>
    <w:rPr>
      <w:sz w:val="24"/>
      <w:szCs w:val="24"/>
      <w:lang w:val="en-US" w:eastAsia="en-US" w:bidi="ar-SA"/>
    </w:rPr>
  </w:style>
  <w:style w:type="paragraph" w:styleId="BalloonText">
    <w:name w:val="Balloon Text"/>
    <w:basedOn w:val="Normal"/>
    <w:link w:val="BalloonTextChar"/>
    <w:uiPriority w:val="99"/>
    <w:semiHidden/>
    <w:unhideWhenUsed/>
    <w:rsid w:val="005B712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B712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f.ofb@nic.in%20/%20pv-gcf.ofb@ofb.gov.in" TargetMode="External"/><Relationship Id="rId3" Type="http://schemas.openxmlformats.org/officeDocument/2006/relationships/styles" Target="styles.xml"/><Relationship Id="rId7" Type="http://schemas.openxmlformats.org/officeDocument/2006/relationships/hyperlink" Target="https://eprocure-ofb.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fb.gov.in/vend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4DC0-5359-4719-80FD-20388F4F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BRIJ NANDAN KUMAR VERMA</cp:lastModifiedBy>
  <cp:revision>118</cp:revision>
  <cp:lastPrinted>2020-11-19T00:15:00Z</cp:lastPrinted>
  <dcterms:created xsi:type="dcterms:W3CDTF">2019-07-31T05:10:00Z</dcterms:created>
  <dcterms:modified xsi:type="dcterms:W3CDTF">2021-04-08T04:58:00Z</dcterms:modified>
</cp:coreProperties>
</file>