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82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DE1108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</w:t>
            </w:r>
            <w:r w:rsidR="002126B1">
              <w:rPr>
                <w:rFonts w:ascii="Cambria" w:hAnsi="Cambria" w:cs="Mangal"/>
                <w:b/>
                <w:bCs/>
              </w:rPr>
              <w:t xml:space="preserve"> Facilities</w:t>
            </w:r>
            <w:r w:rsidR="002126B1"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602" w:type="dxa"/>
              <w:jc w:val="center"/>
              <w:tblLook w:val="04A0" w:firstRow="1" w:lastRow="0" w:firstColumn="1" w:lastColumn="0" w:noHBand="0" w:noVBand="1"/>
            </w:tblPr>
            <w:tblGrid>
              <w:gridCol w:w="3780"/>
              <w:gridCol w:w="5822"/>
            </w:tblGrid>
            <w:tr w:rsidR="00DE1108" w:rsidTr="00DE1108">
              <w:trPr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DE1108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Essential Facilities required for manufacturing of casting through Vacuum Lost Foam castings(VLFS) Process</w:t>
                  </w:r>
                </w:p>
              </w:tc>
            </w:tr>
            <w:tr w:rsidR="00DE1108" w:rsidTr="00DE1108">
              <w:trPr>
                <w:trHeight w:val="4854"/>
                <w:jc w:val="center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08" w:rsidRDefault="00C77CF5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BRACKET DRG. No. -2025651 (New </w:t>
                  </w:r>
                  <w:proofErr w:type="spellStart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Drg</w:t>
                  </w:r>
                  <w:proofErr w:type="spellEnd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. no. GCF/50/39467)</w:t>
                  </w:r>
                  <w:proofErr w:type="gramStart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,  As</w:t>
                  </w:r>
                  <w:proofErr w:type="gramEnd"/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 per annexure D.</w:t>
                  </w:r>
                </w:p>
                <w:p w:rsidR="00C77CF5" w:rsidRDefault="00C77CF5" w:rsidP="00473E84">
                  <w:pPr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  <w:p w:rsidR="00C77CF5" w:rsidRDefault="00C77CF5" w:rsidP="00473E84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DE1108" w:rsidRDefault="00DE1108" w:rsidP="00473E84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C77CF5">
                    <w:rPr>
                      <w:rFonts w:ascii="Calibri" w:hAnsi="Calibri"/>
                      <w:color w:val="000000"/>
                      <w:szCs w:val="22"/>
                    </w:rPr>
                    <w:t>6120100270</w:t>
                  </w:r>
                </w:p>
                <w:p w:rsidR="00DE1108" w:rsidRDefault="00DE1108" w:rsidP="00473E84">
                  <w:pPr>
                    <w:rPr>
                      <w:rFonts w:ascii="Cambria" w:hAnsi="Cambria" w:cs="Mang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108" w:rsidRPr="00DE1108" w:rsidRDefault="005669B5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A. Es</w:t>
                  </w: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sential</w:t>
                  </w:r>
                  <w:r w:rsidR="00DE1108"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 Manufacturing Facility: -</w:t>
                  </w:r>
                </w:p>
                <w:p w:rsidR="00DE1108" w:rsidRPr="00DE1108" w:rsidRDefault="00DE1108" w:rsidP="00DE1108">
                  <w:pPr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Name of Machine &amp; instruments(Capacity/Size)</w:t>
                  </w:r>
                </w:p>
                <w:p w:rsidR="00DE1108" w:rsidRPr="00B108CA" w:rsidRDefault="00DE1108" w:rsidP="00ED1E4E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EPS </w:t>
                  </w:r>
                  <w:r w:rsidR="005669B5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Moulding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machine with PLC contro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Size- 1200X1000 MM &amp;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1400X 1200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Pre Expander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100 kg/hour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glue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Bed Size-1110x830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CNC Foam Cutting machine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2000 x 1500 MM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Vacuum Pump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700 MM Hg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6.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Cooling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7.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Sand Show ring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 Ton 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8.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Knockout System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 Ton/Hr.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9.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Boiler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10.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Coating Mixing Tank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2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11.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Slurry Mixer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12.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Letter Printing Machine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13.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Heat Treatment Furnace electrically PLC based with quenching arrangement &amp; Graph Print out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14.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Hot Room For </w:t>
                  </w:r>
                  <w:proofErr w:type="spellStart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Mold</w:t>
                  </w:r>
                  <w:proofErr w:type="spellEnd"/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drying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15.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Induction Furnace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(1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 xml:space="preserve"> Ton Minimum</w:t>
                  </w:r>
                  <w:r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  <w:t>)</w:t>
                  </w:r>
                </w:p>
                <w:p w:rsid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>B. Manufacturing Process</w:t>
                  </w:r>
                  <w:r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  <w:t xml:space="preserve">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Casting should be made through vacuum Lost Foam castings Process.</w:t>
                  </w:r>
                </w:p>
                <w:p w:rsidR="00DE1108" w:rsidRPr="00DE1108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  <w:lang w:eastAsia="en-IN"/>
                    </w:rPr>
                  </w:pPr>
                  <w:r w:rsidRPr="00DE1108">
                    <w:rPr>
                      <w:rFonts w:ascii="Cambria" w:hAnsi="Cambria" w:cs="Times New Roman"/>
                      <w:b/>
                      <w:bCs/>
                      <w:sz w:val="18"/>
                      <w:szCs w:val="18"/>
                    </w:rPr>
                    <w:t xml:space="preserve">C. Testing Facilities: </w:t>
                  </w:r>
                  <w:r w:rsidRPr="00B108CA">
                    <w:rPr>
                      <w:rFonts w:ascii="Cambria" w:hAnsi="Cambria" w:cs="Times New Roman"/>
                      <w:sz w:val="18"/>
                      <w:szCs w:val="18"/>
                    </w:rPr>
                    <w:t>Firm must have all desirable testing Facilities for testing of castings as per OFM specification/Annexure.</w:t>
                  </w:r>
                </w:p>
                <w:p w:rsidR="00DE1108" w:rsidRPr="00B108CA" w:rsidRDefault="00DE1108" w:rsidP="00473E84">
                  <w:pPr>
                    <w:pStyle w:val="ListParagraph"/>
                    <w:ind w:left="0"/>
                    <w:jc w:val="both"/>
                    <w:rPr>
                      <w:rFonts w:ascii="Cambria" w:hAnsi="Cambria" w:cs="Times New Roman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4B5E84" w:rsidP="004B5E84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 facility configurations are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95F0A"/>
    <w:multiLevelType w:val="hybridMultilevel"/>
    <w:tmpl w:val="B3B46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E9"/>
    <w:rsid w:val="00036EAF"/>
    <w:rsid w:val="00052D58"/>
    <w:rsid w:val="000A7F85"/>
    <w:rsid w:val="000C0E68"/>
    <w:rsid w:val="000E75AC"/>
    <w:rsid w:val="001175D1"/>
    <w:rsid w:val="00147C9A"/>
    <w:rsid w:val="001E34B1"/>
    <w:rsid w:val="002126B1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A6485"/>
    <w:rsid w:val="003E6312"/>
    <w:rsid w:val="0045419B"/>
    <w:rsid w:val="00473E84"/>
    <w:rsid w:val="004B5E84"/>
    <w:rsid w:val="00546ED2"/>
    <w:rsid w:val="005524F6"/>
    <w:rsid w:val="005669B5"/>
    <w:rsid w:val="005C0A9A"/>
    <w:rsid w:val="005F1413"/>
    <w:rsid w:val="00610410"/>
    <w:rsid w:val="00634568"/>
    <w:rsid w:val="006A0EF0"/>
    <w:rsid w:val="006A1604"/>
    <w:rsid w:val="006B330C"/>
    <w:rsid w:val="006B76F0"/>
    <w:rsid w:val="006C654A"/>
    <w:rsid w:val="006C7617"/>
    <w:rsid w:val="006D7393"/>
    <w:rsid w:val="006E491F"/>
    <w:rsid w:val="00703E28"/>
    <w:rsid w:val="00753534"/>
    <w:rsid w:val="007A3892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A3528C"/>
    <w:rsid w:val="00A35C30"/>
    <w:rsid w:val="00A81D28"/>
    <w:rsid w:val="00AE1220"/>
    <w:rsid w:val="00B0188C"/>
    <w:rsid w:val="00B70F51"/>
    <w:rsid w:val="00B82B9B"/>
    <w:rsid w:val="00B86AEF"/>
    <w:rsid w:val="00B94098"/>
    <w:rsid w:val="00BB122D"/>
    <w:rsid w:val="00BF22CA"/>
    <w:rsid w:val="00C2378C"/>
    <w:rsid w:val="00C670C5"/>
    <w:rsid w:val="00C77CF5"/>
    <w:rsid w:val="00C93310"/>
    <w:rsid w:val="00C97D73"/>
    <w:rsid w:val="00CE1E25"/>
    <w:rsid w:val="00D35E80"/>
    <w:rsid w:val="00D53521"/>
    <w:rsid w:val="00DA548D"/>
    <w:rsid w:val="00DE1108"/>
    <w:rsid w:val="00E355FD"/>
    <w:rsid w:val="00E43A6F"/>
    <w:rsid w:val="00E80D95"/>
    <w:rsid w:val="00E81EE9"/>
    <w:rsid w:val="00ED1E4E"/>
    <w:rsid w:val="00EF2B71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A8D9C-06DB-4C50-ABCB-EA388630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4</cp:revision>
  <cp:lastPrinted>2023-06-08T07:15:00Z</cp:lastPrinted>
  <dcterms:created xsi:type="dcterms:W3CDTF">2023-06-08T07:16:00Z</dcterms:created>
  <dcterms:modified xsi:type="dcterms:W3CDTF">2023-06-09T05:16:00Z</dcterms:modified>
</cp:coreProperties>
</file>